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A6" w:rsidRPr="00745280"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CAPÍTULO SEGUNDO: Asesinatos en el Paraíso.</w:t>
      </w:r>
    </w:p>
    <w:p w:rsidR="00CE18A6" w:rsidRPr="00745280"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Los hombres del paleolítico, debido a sus buenas técnicas de caza, estaban muy bien alimentados. Estos hombres no tenían problemas de agotamiento ni necesitaban trabajar de sol a sol para poderse alimentar. Había distintos grupos: unos eran más carnívoros y otros más herbívoros.</w:t>
      </w:r>
    </w:p>
    <w:p w:rsidR="00CE18A6" w:rsidRPr="00745280"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 xml:space="preserve">Como base para explicar la transición de la caza a la producción agrícola se sostiene que los grupos, por impulso natural, tienden a asentarse. ¿Pero esto será cierto realmente? </w:t>
      </w:r>
    </w:p>
    <w:p w:rsidR="00CE18A6" w:rsidRPr="00745280"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Es absurdo pensar también que aquellos hombres que observaban y pintaban a los animales con tanto detalle y que llevaban registros cronológicos, no fueran capaces de conocer el significado biológico de las simientes.</w:t>
      </w:r>
    </w:p>
    <w:p w:rsidR="00CE18A6"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Los cazadores-recolectores, ¿cómo hacían para mantener baja la población? Tenían muchos recursos y no se puede decir tampoco que las mujeres no fueran fértiles (tenían unos diez hijos en periodo de fecundidad); además, como se venía pensando, las enfermedades no eran lo fundamental del mantenimiento de la población. En el paleolítico superior la salud se mantiene, e incluso es buena; es después cuando aparece una verdadera depresión de la salud.</w:t>
      </w:r>
    </w:p>
    <w:p w:rsid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745280" w:rsidTr="00745280">
        <w:tc>
          <w:tcPr>
            <w:tcW w:w="1415" w:type="dxa"/>
          </w:tcPr>
          <w:p w:rsidR="00745280" w:rsidRDefault="00745280" w:rsidP="00745280">
            <w:pPr>
              <w:spacing w:before="240"/>
              <w:jc w:val="both"/>
              <w:rPr>
                <w:rFonts w:ascii="Times New Roman" w:eastAsia="Times New Roman" w:hAnsi="Times New Roman" w:cs="Times New Roman"/>
                <w:color w:val="000000"/>
                <w:sz w:val="24"/>
                <w:szCs w:val="24"/>
                <w:lang w:eastAsia="es-ES"/>
              </w:rPr>
            </w:pPr>
          </w:p>
        </w:tc>
        <w:tc>
          <w:tcPr>
            <w:tcW w:w="1415" w:type="dxa"/>
          </w:tcPr>
          <w:p w:rsidR="00745280" w:rsidRDefault="00745280" w:rsidP="00745280">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745280">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745280">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745280">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745280">
            <w:pPr>
              <w:spacing w:before="240"/>
              <w:jc w:val="both"/>
              <w:rPr>
                <w:rFonts w:ascii="Times New Roman" w:eastAsia="Times New Roman" w:hAnsi="Times New Roman" w:cs="Times New Roman"/>
                <w:color w:val="000000"/>
                <w:sz w:val="24"/>
                <w:szCs w:val="24"/>
                <w:lang w:eastAsia="es-ES"/>
              </w:rPr>
            </w:pPr>
          </w:p>
        </w:tc>
      </w:tr>
    </w:tbl>
    <w:p w:rsidR="00745280" w:rsidRP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p w:rsidR="00E5013C" w:rsidRPr="00745280" w:rsidRDefault="00E5013C" w:rsidP="00745280">
      <w:pPr>
        <w:jc w:val="both"/>
        <w:rPr>
          <w:rFonts w:ascii="Times New Roman" w:eastAsia="Times New Roman" w:hAnsi="Times New Roman" w:cs="Times New Roman"/>
          <w:color w:val="000000"/>
          <w:sz w:val="24"/>
          <w:szCs w:val="24"/>
          <w:lang w:eastAsia="es-ES"/>
        </w:rPr>
      </w:pPr>
    </w:p>
    <w:p w:rsidR="00CE18A6" w:rsidRPr="00745280"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CAPÍTULO TERCERO: El origen de la agricultura.</w:t>
      </w:r>
    </w:p>
    <w:p w:rsidR="00CE18A6" w:rsidRPr="00745280"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El período transcurrido entre hace 30.000 y 12.000 años marcó el punto culminante de millones de años de lenta evolución tecnológica durante los cuales nuestros antepasados de la edad de piedra perfeccionaron, gradualmente, los útiles y las técnicas para vivir de la caza de grandes animales terrestres. Los cambios de clima produjeron el cambio de los animales y de los vegetales; esto produjo a su vez cambios en la forma de vida. Pero estas características no se dan por igual: la retirada de los glaciares y la intensificación de la caza mayor no tuvo precisamente las mismas consecuencias en Europa que en Oriente Medio.</w:t>
      </w:r>
    </w:p>
    <w:p w:rsidR="00CE18A6"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 xml:space="preserve">El agotamiento, debido a la caza de los animales, produjo un cambio en la dieta. En ciertos sectores de población los esfuerzos primarios de subsistencia se desviaron gradualmente de los animales y se volcaron en las plantas. </w:t>
      </w:r>
    </w:p>
    <w:p w:rsidR="00745280" w:rsidRP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745280" w:rsidTr="00D21E24">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r>
    </w:tbl>
    <w:p w:rsidR="00CE18A6"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p w:rsidR="00745280" w:rsidRP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p w:rsidR="00CE18A6" w:rsidRPr="00745280"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lastRenderedPageBreak/>
        <w:t>CAPÍTULO CUARTO: El origen de la guerra.</w:t>
      </w:r>
    </w:p>
    <w:p w:rsidR="00CE18A6" w:rsidRPr="00745280"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La mayoría de los cazadores-recolectores conocidos por los investigadores modernos lleva a cabo alguna forma de combate intergrupal, en el cual los equipos de guerreros intentan deliberadamente matarse entre sí. Aunque también es verdad que existían algunos grupos que intentaban evitar la guerra.</w:t>
      </w:r>
    </w:p>
    <w:p w:rsidR="00CE18A6"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 xml:space="preserve">Algunos estudiosos son partidarios de la tesis que sostiene que la guerra se originó con las comunidades aldeanas. Otros antropólogos niegan la existencia de estos combates, también existe la teoría de la guerra como solidaridad. Existe otra teoría que es la de la guerra como naturaleza humana. Por fin, señalaremos la teoría de la guerra como política. Pero la guerra afecta drásticamente a la cantidad de mujeres y por esto merma la reproducción humana. La guerra en estas sociedades grupales y aldeanas dio especificidad sexual a la práctica del infanticidio femenino. </w:t>
      </w:r>
    </w:p>
    <w:p w:rsid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745280" w:rsidTr="00D21E24">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r>
    </w:tbl>
    <w:p w:rsidR="00CE18A6" w:rsidRPr="00745280" w:rsidRDefault="00CE18A6" w:rsidP="00745280">
      <w:pPr>
        <w:jc w:val="both"/>
        <w:rPr>
          <w:rFonts w:ascii="Times New Roman" w:eastAsia="Times New Roman" w:hAnsi="Times New Roman" w:cs="Times New Roman"/>
          <w:color w:val="000000"/>
          <w:sz w:val="24"/>
          <w:szCs w:val="24"/>
          <w:lang w:eastAsia="es-ES"/>
        </w:rPr>
      </w:pPr>
    </w:p>
    <w:p w:rsidR="00CE18A6" w:rsidRPr="00745280"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CAPÍTULO QUINTO: Las proteínas y el pueblo feroz.</w:t>
      </w:r>
    </w:p>
    <w:p w:rsidR="00CE18A6" w:rsidRDefault="00CE18A6"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Los yanomami constituyen un caso crucial no sólo porque son una de las sociedades aldeanas mejor estudiadas en las que la guerra se practica activamente. Se ha negado que el alto nivel de homicidios dentro y entre las aldeas sea causado por presiones reproductoras o ecológicas; esto se ha dicho ya que podrían aprovechar terrenos con los suficientes recursos para su alimentación.</w:t>
      </w:r>
      <w:r w:rsidR="00724DD4" w:rsidRPr="00745280">
        <w:rPr>
          <w:rFonts w:ascii="Times New Roman" w:eastAsia="Times New Roman" w:hAnsi="Times New Roman" w:cs="Times New Roman"/>
          <w:color w:val="000000"/>
          <w:sz w:val="24"/>
          <w:szCs w:val="24"/>
          <w:lang w:eastAsia="es-ES"/>
        </w:rPr>
        <w:t xml:space="preserve"> </w:t>
      </w:r>
      <w:r w:rsidRPr="00745280">
        <w:rPr>
          <w:rFonts w:ascii="Times New Roman" w:eastAsia="Times New Roman" w:hAnsi="Times New Roman" w:cs="Times New Roman"/>
          <w:color w:val="000000"/>
          <w:sz w:val="24"/>
          <w:szCs w:val="24"/>
          <w:lang w:eastAsia="es-ES"/>
        </w:rPr>
        <w:t>Únicamente si la población apremia en contra de los recursos, tiene sentido no criar tantas niñas como varones.</w:t>
      </w:r>
    </w:p>
    <w:p w:rsid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745280" w:rsidTr="00D21E24">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r>
    </w:tbl>
    <w:p w:rsidR="00CE18A6" w:rsidRPr="00745280" w:rsidRDefault="00CE18A6" w:rsidP="00745280">
      <w:pPr>
        <w:jc w:val="both"/>
        <w:rPr>
          <w:rFonts w:ascii="Times New Roman" w:eastAsia="Times New Roman" w:hAnsi="Times New Roman" w:cs="Times New Roman"/>
          <w:color w:val="000000"/>
          <w:sz w:val="24"/>
          <w:szCs w:val="24"/>
          <w:lang w:eastAsia="es-ES"/>
        </w:rPr>
      </w:pPr>
    </w:p>
    <w:p w:rsidR="00724DD4" w:rsidRPr="00745280"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APÍTULO SEXTO: El origen de la supremacía masculina y el complejo de Edipo.</w:t>
      </w:r>
    </w:p>
    <w:p w:rsidR="00724DD4" w:rsidRPr="00745280"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Las instituciones políticas de las sociedades grupales y  aldeanas también suelen estar dominadas por los hombres.</w:t>
      </w:r>
    </w:p>
    <w:p w:rsidR="00724DD4" w:rsidRPr="00745280"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 xml:space="preserve">El dominio que el hombre ejerce en estas sociedades grupales viene dado también por la división del trabajo. Estas sociedades sexualmente asimétricas se originaron por la guerra y por el monopolio de los hombres sobre las armas. </w:t>
      </w:r>
    </w:p>
    <w:p w:rsidR="00724DD4" w:rsidRPr="00745280"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Podríamos decir que el ya conocido complejo de Edipo conduce a una conclusión: la guerra fue la causa del complejo de Edipo.</w:t>
      </w:r>
    </w:p>
    <w:p w:rsidR="00724DD4" w:rsidRDefault="00724DD4" w:rsidP="00745280">
      <w:pPr>
        <w:jc w:val="both"/>
        <w:rPr>
          <w:sz w:val="24"/>
          <w:szCs w:val="24"/>
        </w:rPr>
      </w:pP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745280" w:rsidTr="00D21E24">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r>
    </w:tbl>
    <w:p w:rsidR="00745280" w:rsidRDefault="00745280" w:rsidP="00745280">
      <w:pPr>
        <w:jc w:val="both"/>
        <w:rPr>
          <w:sz w:val="24"/>
          <w:szCs w:val="24"/>
        </w:rPr>
      </w:pPr>
    </w:p>
    <w:p w:rsidR="00745280" w:rsidRPr="00745280" w:rsidRDefault="00745280" w:rsidP="00745280">
      <w:pPr>
        <w:jc w:val="both"/>
        <w:rPr>
          <w:sz w:val="24"/>
          <w:szCs w:val="24"/>
        </w:rPr>
      </w:pPr>
    </w:p>
    <w:p w:rsidR="00724DD4" w:rsidRPr="00745280"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lastRenderedPageBreak/>
        <w:t>CAPÍTULO SÉPTIMO: El origen de los estados prístinos.</w:t>
      </w:r>
    </w:p>
    <w:p w:rsidR="00724DD4"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 xml:space="preserve">Antes de la evolución del Estado, en la mayoría de las sociedades aldeanas y grupales, el ser humano gozaba de una libertad política y económica que hoy sólo goza una minoría privilegiada. Con la aparición del Estado los hombres no pudieron utilizar gratuitamente la generosidad de la naturaleza, sino que debieron utilizar los bienes naturales pidiendo permiso a otro mediante el pago de tributos, impuestos o trabajo extra. </w:t>
      </w:r>
    </w:p>
    <w:p w:rsid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745280" w:rsidTr="00D21E24">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r>
    </w:tbl>
    <w:p w:rsidR="00745280" w:rsidRP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p w:rsidR="00724DD4" w:rsidRPr="00745280"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CAPÍTULO OCTAVO: Los estados precolombinos de Mesoamérica.</w:t>
      </w:r>
    </w:p>
    <w:p w:rsidR="00724DD4"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 xml:space="preserve">Algunos arqueólogos sostienen que las presiones ecológicas y reproductoras tuvieron poco que ver con el surgimiento del Estado de Mesoamérica. Más bien evolucionó a partir de un sometimiento voluntario a una teocracia benévola. La agricultura fue el principal sostenimiento de estas culturas (excedente agrícola). El estudio de la producción agrícola de los valles de Teotihuacán y México nos muestran tres amplias fases de intensificaciones agrícolas seguidas por tres cambios en el modo de producción: la intensificación de la agricultura de poda y quema de las laderas, la irrigación por canales alimentados por manantiales, y la construcción de las "chinampas" (jardines flotantes fabulosamente productivos). </w:t>
      </w:r>
    </w:p>
    <w:p w:rsid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745280" w:rsidTr="00D21E24">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r>
    </w:tbl>
    <w:p w:rsidR="00745280" w:rsidRP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p w:rsidR="00724DD4" w:rsidRPr="00745280"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CAPÍTULO NOVENO: El reino caníbal.</w:t>
      </w:r>
    </w:p>
    <w:p w:rsidR="00724DD4"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 xml:space="preserve">El canibalismo se ha dado en algunos pueblos fundamentalmente como un acto religioso. Podríamos explicar este fenómeno desde un punto de vista donde el canibalismo es la forma de agresividad humana más importante, porque supone un compromiso entre amar a la víctima en la forma de comerla y matarla porque nos frustra. ¿Por qué sólo en Mesoamérica aparece el canibalismo? </w:t>
      </w:r>
    </w:p>
    <w:p w:rsid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745280" w:rsidTr="00D21E24">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r>
    </w:tbl>
    <w:p w:rsidR="00745280" w:rsidRP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p w:rsidR="00724DD4" w:rsidRPr="00745280"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CAPÍTULO DÉCIMO: El Cordero de la Misericordia.</w:t>
      </w:r>
    </w:p>
    <w:p w:rsidR="00724DD4" w:rsidRPr="00745280"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Aunque bien es verdad que no en todas las sociedades ha existido el canibalismo, sí en una gran mayoría han existido los sacrificios de seres humanos a los dioses y su tortura.</w:t>
      </w:r>
    </w:p>
    <w:p w:rsidR="00724DD4"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lastRenderedPageBreak/>
        <w:t>Los aztecas pensaban que no merecía la pena ofrecer a sus dioses corazones de pavos y perros, puesto que a éstos había que alimentarlos con cereal y carne respectivamente, y era absurdo hacer pasar ese material comestible por una cadena más antes de ser ingerido por el hombre. Sin embargo, en Europa…</w:t>
      </w:r>
    </w:p>
    <w:p w:rsid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745280" w:rsidTr="00D21E24">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r>
    </w:tbl>
    <w:p w:rsidR="00745280" w:rsidRP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p w:rsidR="00724DD4" w:rsidRPr="00745280"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APÍTULO DECIMOPRIMERO: Carne prohibida.</w:t>
      </w:r>
    </w:p>
    <w:p w:rsidR="00724DD4"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 xml:space="preserve">La domesticación de animales se dio por un intento de conservación que se deterioró por la destrucción de la mega fauna del pleistoceno. Pero dado el aumento demográfico el hombre necesitó una mayor cantidad de materias para alimentarse. La mayoría de los pueblos dieron una supremacía a la agricultura sobre la ganadería. </w:t>
      </w:r>
    </w:p>
    <w:p w:rsid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745280" w:rsidTr="00D21E24">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r>
    </w:tbl>
    <w:p w:rsidR="00745280" w:rsidRP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p w:rsidR="00724DD4" w:rsidRPr="00745280"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CAPÍTULO DECIMOSEGUNDO: El origen de la vaca sagrada.</w:t>
      </w:r>
    </w:p>
    <w:p w:rsidR="00724DD4"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En un principio la carne de vaca era un producto alimenticio en la India, es más, era bastante apetecible y deseable. ¿Cómo es que hoy en día la vaca es sagrada y su consumo está prohibido? Los textos sagrados nos muestran y reflejan cambios graduales de actitud durante un periodo prolongado en el cual un número cada vez mayor de personas llegó a considerar la ingestión de animales domesticados —sobre todo vacas y bueyes— como algo abominable.</w:t>
      </w:r>
    </w:p>
    <w:p w:rsid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745280" w:rsidTr="00D21E24">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r>
    </w:tbl>
    <w:p w:rsidR="00745280" w:rsidRP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p w:rsidR="00724DD4" w:rsidRPr="00745280"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CAPÍTULO DECIMOTERCERO: La trampa hidráulica.</w:t>
      </w:r>
    </w:p>
    <w:p w:rsidR="00724DD4" w:rsidRDefault="00724DD4" w:rsidP="00745280">
      <w:pPr>
        <w:spacing w:before="240" w:after="0" w:line="240" w:lineRule="auto"/>
        <w:ind w:firstLine="480"/>
        <w:jc w:val="both"/>
        <w:rPr>
          <w:rFonts w:ascii="Times New Roman" w:eastAsia="Times New Roman" w:hAnsi="Times New Roman" w:cs="Times New Roman"/>
          <w:color w:val="000000"/>
          <w:sz w:val="24"/>
          <w:szCs w:val="24"/>
          <w:lang w:eastAsia="es-ES"/>
        </w:rPr>
      </w:pPr>
      <w:r w:rsidRPr="00745280">
        <w:rPr>
          <w:rFonts w:ascii="Times New Roman" w:eastAsia="Times New Roman" w:hAnsi="Times New Roman" w:cs="Times New Roman"/>
          <w:color w:val="000000"/>
          <w:sz w:val="24"/>
          <w:szCs w:val="24"/>
          <w:lang w:eastAsia="es-ES"/>
        </w:rPr>
        <w:t xml:space="preserve">Los antiguos imperios compartían una característica: cada uno de ellos era una sociedad hidráulica. Cada uno de ellos se desarrolló en medio de planicies áridas y semiáridas y valles alimentados por grandes ríos. Mediante presas, canales, control de corrientes y proyectos de desagüe, los funcionarios desviaban el agua de estos ríos y las enviaban a las tierras de los campesinos. El agua era el factor más importante de la producción. </w:t>
      </w:r>
    </w:p>
    <w:p w:rsidR="00745280" w:rsidRPr="00745280" w:rsidRDefault="00745280" w:rsidP="00745280">
      <w:pPr>
        <w:spacing w:before="240" w:after="0" w:line="240" w:lineRule="auto"/>
        <w:ind w:firstLine="480"/>
        <w:jc w:val="both"/>
        <w:rPr>
          <w:rFonts w:ascii="Times New Roman" w:eastAsia="Times New Roman" w:hAnsi="Times New Roman" w:cs="Times New Roman"/>
          <w:color w:val="000000"/>
          <w:sz w:val="24"/>
          <w:szCs w:val="24"/>
          <w:lang w:eastAsia="es-ES"/>
        </w:rPr>
      </w:pP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745280" w:rsidTr="00D21E24">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5"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c>
          <w:tcPr>
            <w:tcW w:w="1416" w:type="dxa"/>
          </w:tcPr>
          <w:p w:rsidR="00745280" w:rsidRDefault="00745280" w:rsidP="00D21E24">
            <w:pPr>
              <w:spacing w:before="240"/>
              <w:jc w:val="both"/>
              <w:rPr>
                <w:rFonts w:ascii="Times New Roman" w:eastAsia="Times New Roman" w:hAnsi="Times New Roman" w:cs="Times New Roman"/>
                <w:color w:val="000000"/>
                <w:sz w:val="24"/>
                <w:szCs w:val="24"/>
                <w:lang w:eastAsia="es-ES"/>
              </w:rPr>
            </w:pPr>
          </w:p>
        </w:tc>
      </w:tr>
    </w:tbl>
    <w:p w:rsidR="00724DD4" w:rsidRPr="00745280" w:rsidRDefault="00724DD4" w:rsidP="00745280">
      <w:pPr>
        <w:spacing w:before="240" w:after="0" w:line="240" w:lineRule="auto"/>
        <w:jc w:val="both"/>
        <w:rPr>
          <w:rFonts w:ascii="Times New Roman" w:eastAsia="Times New Roman" w:hAnsi="Times New Roman" w:cs="Times New Roman"/>
          <w:color w:val="000000"/>
          <w:sz w:val="24"/>
          <w:szCs w:val="24"/>
          <w:lang w:eastAsia="es-ES"/>
        </w:rPr>
      </w:pPr>
      <w:bookmarkStart w:id="0" w:name="_GoBack"/>
      <w:bookmarkEnd w:id="0"/>
    </w:p>
    <w:sectPr w:rsidR="00724DD4" w:rsidRPr="007452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A6"/>
    <w:rsid w:val="00572D6A"/>
    <w:rsid w:val="00724DD4"/>
    <w:rsid w:val="00745280"/>
    <w:rsid w:val="00CE18A6"/>
    <w:rsid w:val="00E501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6EDB-AF4A-4526-AF16-FD60CB3A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5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4783">
      <w:bodyDiv w:val="1"/>
      <w:marLeft w:val="0"/>
      <w:marRight w:val="0"/>
      <w:marTop w:val="0"/>
      <w:marBottom w:val="0"/>
      <w:divBdr>
        <w:top w:val="none" w:sz="0" w:space="0" w:color="auto"/>
        <w:left w:val="none" w:sz="0" w:space="0" w:color="auto"/>
        <w:bottom w:val="none" w:sz="0" w:space="0" w:color="auto"/>
        <w:right w:val="none" w:sz="0" w:space="0" w:color="auto"/>
      </w:divBdr>
    </w:div>
    <w:div w:id="342123967">
      <w:bodyDiv w:val="1"/>
      <w:marLeft w:val="0"/>
      <w:marRight w:val="0"/>
      <w:marTop w:val="0"/>
      <w:marBottom w:val="0"/>
      <w:divBdr>
        <w:top w:val="none" w:sz="0" w:space="0" w:color="auto"/>
        <w:left w:val="none" w:sz="0" w:space="0" w:color="auto"/>
        <w:bottom w:val="none" w:sz="0" w:space="0" w:color="auto"/>
        <w:right w:val="none" w:sz="0" w:space="0" w:color="auto"/>
      </w:divBdr>
    </w:div>
    <w:div w:id="359748203">
      <w:bodyDiv w:val="1"/>
      <w:marLeft w:val="0"/>
      <w:marRight w:val="0"/>
      <w:marTop w:val="0"/>
      <w:marBottom w:val="0"/>
      <w:divBdr>
        <w:top w:val="none" w:sz="0" w:space="0" w:color="auto"/>
        <w:left w:val="none" w:sz="0" w:space="0" w:color="auto"/>
        <w:bottom w:val="none" w:sz="0" w:space="0" w:color="auto"/>
        <w:right w:val="none" w:sz="0" w:space="0" w:color="auto"/>
      </w:divBdr>
    </w:div>
    <w:div w:id="369109700">
      <w:bodyDiv w:val="1"/>
      <w:marLeft w:val="0"/>
      <w:marRight w:val="0"/>
      <w:marTop w:val="0"/>
      <w:marBottom w:val="0"/>
      <w:divBdr>
        <w:top w:val="none" w:sz="0" w:space="0" w:color="auto"/>
        <w:left w:val="none" w:sz="0" w:space="0" w:color="auto"/>
        <w:bottom w:val="none" w:sz="0" w:space="0" w:color="auto"/>
        <w:right w:val="none" w:sz="0" w:space="0" w:color="auto"/>
      </w:divBdr>
    </w:div>
    <w:div w:id="388039243">
      <w:bodyDiv w:val="1"/>
      <w:marLeft w:val="0"/>
      <w:marRight w:val="0"/>
      <w:marTop w:val="0"/>
      <w:marBottom w:val="0"/>
      <w:divBdr>
        <w:top w:val="none" w:sz="0" w:space="0" w:color="auto"/>
        <w:left w:val="none" w:sz="0" w:space="0" w:color="auto"/>
        <w:bottom w:val="none" w:sz="0" w:space="0" w:color="auto"/>
        <w:right w:val="none" w:sz="0" w:space="0" w:color="auto"/>
      </w:divBdr>
    </w:div>
    <w:div w:id="787509879">
      <w:bodyDiv w:val="1"/>
      <w:marLeft w:val="0"/>
      <w:marRight w:val="0"/>
      <w:marTop w:val="0"/>
      <w:marBottom w:val="0"/>
      <w:divBdr>
        <w:top w:val="none" w:sz="0" w:space="0" w:color="auto"/>
        <w:left w:val="none" w:sz="0" w:space="0" w:color="auto"/>
        <w:bottom w:val="none" w:sz="0" w:space="0" w:color="auto"/>
        <w:right w:val="none" w:sz="0" w:space="0" w:color="auto"/>
      </w:divBdr>
    </w:div>
    <w:div w:id="1022315652">
      <w:bodyDiv w:val="1"/>
      <w:marLeft w:val="0"/>
      <w:marRight w:val="0"/>
      <w:marTop w:val="0"/>
      <w:marBottom w:val="0"/>
      <w:divBdr>
        <w:top w:val="none" w:sz="0" w:space="0" w:color="auto"/>
        <w:left w:val="none" w:sz="0" w:space="0" w:color="auto"/>
        <w:bottom w:val="none" w:sz="0" w:space="0" w:color="auto"/>
        <w:right w:val="none" w:sz="0" w:space="0" w:color="auto"/>
      </w:divBdr>
    </w:div>
    <w:div w:id="1064986768">
      <w:bodyDiv w:val="1"/>
      <w:marLeft w:val="0"/>
      <w:marRight w:val="0"/>
      <w:marTop w:val="0"/>
      <w:marBottom w:val="0"/>
      <w:divBdr>
        <w:top w:val="none" w:sz="0" w:space="0" w:color="auto"/>
        <w:left w:val="none" w:sz="0" w:space="0" w:color="auto"/>
        <w:bottom w:val="none" w:sz="0" w:space="0" w:color="auto"/>
        <w:right w:val="none" w:sz="0" w:space="0" w:color="auto"/>
      </w:divBdr>
    </w:div>
    <w:div w:id="1409692227">
      <w:bodyDiv w:val="1"/>
      <w:marLeft w:val="0"/>
      <w:marRight w:val="0"/>
      <w:marTop w:val="0"/>
      <w:marBottom w:val="0"/>
      <w:divBdr>
        <w:top w:val="none" w:sz="0" w:space="0" w:color="auto"/>
        <w:left w:val="none" w:sz="0" w:space="0" w:color="auto"/>
        <w:bottom w:val="none" w:sz="0" w:space="0" w:color="auto"/>
        <w:right w:val="none" w:sz="0" w:space="0" w:color="auto"/>
      </w:divBdr>
    </w:div>
    <w:div w:id="1455170124">
      <w:bodyDiv w:val="1"/>
      <w:marLeft w:val="0"/>
      <w:marRight w:val="0"/>
      <w:marTop w:val="0"/>
      <w:marBottom w:val="0"/>
      <w:divBdr>
        <w:top w:val="none" w:sz="0" w:space="0" w:color="auto"/>
        <w:left w:val="none" w:sz="0" w:space="0" w:color="auto"/>
        <w:bottom w:val="none" w:sz="0" w:space="0" w:color="auto"/>
        <w:right w:val="none" w:sz="0" w:space="0" w:color="auto"/>
      </w:divBdr>
    </w:div>
    <w:div w:id="1676377752">
      <w:bodyDiv w:val="1"/>
      <w:marLeft w:val="0"/>
      <w:marRight w:val="0"/>
      <w:marTop w:val="0"/>
      <w:marBottom w:val="0"/>
      <w:divBdr>
        <w:top w:val="none" w:sz="0" w:space="0" w:color="auto"/>
        <w:left w:val="none" w:sz="0" w:space="0" w:color="auto"/>
        <w:bottom w:val="none" w:sz="0" w:space="0" w:color="auto"/>
        <w:right w:val="none" w:sz="0" w:space="0" w:color="auto"/>
      </w:divBdr>
    </w:div>
    <w:div w:id="21214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1188</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bermejo malumbres</dc:creator>
  <cp:keywords/>
  <dc:description/>
  <cp:lastModifiedBy>eloy bermejo malumbres</cp:lastModifiedBy>
  <cp:revision>2</cp:revision>
  <dcterms:created xsi:type="dcterms:W3CDTF">2020-11-10T04:54:00Z</dcterms:created>
  <dcterms:modified xsi:type="dcterms:W3CDTF">2020-11-10T14:09:00Z</dcterms:modified>
</cp:coreProperties>
</file>